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20" w:rsidRDefault="005E3120" w:rsidP="005E3120">
      <w:pPr>
        <w:spacing w:after="0" w:line="240" w:lineRule="auto"/>
        <w:rPr>
          <w:rFonts w:asciiTheme="majorHAnsi" w:hAnsiTheme="majorHAnsi" w:cstheme="majorHAnsi"/>
          <w:b/>
          <w:color w:val="FFC000" w:themeColor="accent4"/>
          <w:sz w:val="20"/>
          <w:szCs w:val="20"/>
        </w:rPr>
      </w:pPr>
      <w:r w:rsidRPr="00F52A9C">
        <w:rPr>
          <w:rFonts w:asciiTheme="majorHAnsi" w:hAnsiTheme="majorHAnsi" w:cstheme="majorHAnsi"/>
          <w:b/>
          <w:sz w:val="20"/>
          <w:szCs w:val="20"/>
        </w:rPr>
        <w:t>Slovenská literatura přeložen</w:t>
      </w:r>
      <w:r>
        <w:rPr>
          <w:rFonts w:asciiTheme="majorHAnsi" w:hAnsiTheme="majorHAnsi" w:cstheme="majorHAnsi"/>
          <w:b/>
          <w:sz w:val="20"/>
          <w:szCs w:val="20"/>
        </w:rPr>
        <w:t>á</w:t>
      </w:r>
      <w:r w:rsidRPr="00F52A9C">
        <w:rPr>
          <w:rFonts w:asciiTheme="majorHAnsi" w:hAnsiTheme="majorHAnsi" w:cstheme="majorHAnsi"/>
          <w:b/>
          <w:sz w:val="20"/>
          <w:szCs w:val="20"/>
        </w:rPr>
        <w:t xml:space="preserve"> do češtiny 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Gabriela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Futová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Dokonalá Klára </w:t>
      </w:r>
      <w:r w:rsidRPr="00106C10">
        <w:rPr>
          <w:rFonts w:asciiTheme="majorHAnsi" w:hAnsiTheme="majorHAnsi" w:cstheme="majorHAnsi"/>
          <w:color w:val="222222"/>
          <w:sz w:val="16"/>
          <w:szCs w:val="16"/>
        </w:rPr>
        <w:t>(Albatros, 2014)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Ján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Uličiansky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Analfabeta Negramotná </w:t>
      </w:r>
      <w:r w:rsidRPr="00106C10">
        <w:rPr>
          <w:rFonts w:asciiTheme="majorHAnsi" w:hAnsiTheme="majorHAnsi" w:cstheme="majorHAnsi"/>
          <w:color w:val="222222"/>
          <w:sz w:val="16"/>
          <w:szCs w:val="16"/>
        </w:rPr>
        <w:t>(PRÁH, 2011)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Mária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Lazárová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Adam a kouzelná skluzavka </w:t>
      </w:r>
      <w:r>
        <w:rPr>
          <w:rFonts w:ascii="Calibri Light" w:hAnsi="Calibri Light" w:cs="Calibri Light"/>
          <w:color w:val="222222"/>
          <w:sz w:val="16"/>
          <w:szCs w:val="16"/>
        </w:rPr>
        <w:t>(Brio, 2017)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Alexandra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Salmela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106C10">
        <w:rPr>
          <w:rFonts w:asciiTheme="majorHAnsi" w:hAnsiTheme="majorHAnsi" w:cstheme="majorHAnsi"/>
          <w:color w:val="222222"/>
          <w:sz w:val="20"/>
          <w:szCs w:val="20"/>
        </w:rPr>
        <w:t>(</w:t>
      </w:r>
      <w:r w:rsidRPr="00106C10">
        <w:rPr>
          <w:rFonts w:asciiTheme="majorHAnsi" w:hAnsiTheme="majorHAnsi" w:cstheme="majorHAnsi"/>
          <w:color w:val="263238"/>
          <w:sz w:val="20"/>
          <w:szCs w:val="20"/>
        </w:rPr>
        <w:t xml:space="preserve">Katarína </w:t>
      </w:r>
      <w:proofErr w:type="spellStart"/>
      <w:r w:rsidRPr="00106C10">
        <w:rPr>
          <w:rFonts w:asciiTheme="majorHAnsi" w:hAnsiTheme="majorHAnsi" w:cstheme="majorHAnsi"/>
          <w:color w:val="263238"/>
          <w:sz w:val="20"/>
          <w:szCs w:val="20"/>
        </w:rPr>
        <w:t>Kerekesová</w:t>
      </w:r>
      <w:proofErr w:type="spellEnd"/>
      <w:r w:rsidRPr="00106C10">
        <w:rPr>
          <w:rFonts w:asciiTheme="majorHAnsi" w:hAnsiTheme="majorHAnsi" w:cstheme="majorHAnsi"/>
          <w:color w:val="263238"/>
          <w:sz w:val="20"/>
          <w:szCs w:val="20"/>
        </w:rPr>
        <w:t xml:space="preserve">, Katarína </w:t>
      </w:r>
      <w:proofErr w:type="spellStart"/>
      <w:r w:rsidRPr="00106C10">
        <w:rPr>
          <w:rFonts w:asciiTheme="majorHAnsi" w:hAnsiTheme="majorHAnsi" w:cstheme="majorHAnsi"/>
          <w:color w:val="263238"/>
          <w:sz w:val="20"/>
          <w:szCs w:val="20"/>
        </w:rPr>
        <w:t>Moláková</w:t>
      </w:r>
      <w:proofErr w:type="spellEnd"/>
      <w:r w:rsidRPr="00106C10">
        <w:rPr>
          <w:rFonts w:asciiTheme="majorHAnsi" w:hAnsiTheme="majorHAnsi" w:cstheme="majorHAnsi"/>
          <w:color w:val="263238"/>
          <w:sz w:val="20"/>
          <w:szCs w:val="20"/>
        </w:rPr>
        <w:t>)</w:t>
      </w:r>
      <w:r>
        <w:rPr>
          <w:rFonts w:ascii="Arial" w:hAnsi="Arial" w:cs="Arial"/>
          <w:color w:val="263238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- Mimi a Líza </w:t>
      </w:r>
      <w:r>
        <w:rPr>
          <w:rFonts w:ascii="Calibri Light" w:hAnsi="Calibri Light" w:cs="Calibri Light"/>
          <w:color w:val="222222"/>
          <w:sz w:val="16"/>
          <w:szCs w:val="16"/>
        </w:rPr>
        <w:t>(</w:t>
      </w:r>
      <w:proofErr w:type="spellStart"/>
      <w:r>
        <w:rPr>
          <w:rFonts w:ascii="Calibri Light" w:hAnsi="Calibri Light" w:cs="Calibri Light"/>
          <w:color w:val="222222"/>
          <w:sz w:val="16"/>
          <w:szCs w:val="16"/>
        </w:rPr>
        <w:t>Slovart</w:t>
      </w:r>
      <w:proofErr w:type="spellEnd"/>
      <w:r>
        <w:rPr>
          <w:rFonts w:ascii="Calibri Light" w:hAnsi="Calibri Light" w:cs="Calibri Light"/>
          <w:color w:val="222222"/>
          <w:sz w:val="16"/>
          <w:szCs w:val="16"/>
        </w:rPr>
        <w:t>, 2017)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Andrea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Gregušová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Operace Ořech a jiné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dědkoviny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> </w:t>
      </w:r>
      <w:r w:rsidRPr="00106C10">
        <w:rPr>
          <w:rFonts w:asciiTheme="majorHAnsi" w:hAnsiTheme="majorHAnsi" w:cstheme="majorHAnsi"/>
          <w:color w:val="222222"/>
          <w:sz w:val="16"/>
          <w:szCs w:val="16"/>
        </w:rPr>
        <w:t>(Brio, 2017)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Daniel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Hevier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Hovorníček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> </w:t>
      </w:r>
      <w:r>
        <w:rPr>
          <w:rFonts w:ascii="Calibri Light" w:hAnsi="Calibri Light" w:cs="Calibri Light"/>
          <w:color w:val="222222"/>
          <w:sz w:val="16"/>
          <w:szCs w:val="16"/>
        </w:rPr>
        <w:t>(</w:t>
      </w:r>
      <w:proofErr w:type="spellStart"/>
      <w:r>
        <w:rPr>
          <w:rFonts w:ascii="Calibri Light" w:hAnsi="Calibri Light" w:cs="Calibri Light"/>
          <w:color w:val="222222"/>
          <w:sz w:val="16"/>
          <w:szCs w:val="16"/>
        </w:rPr>
        <w:t>Slovart</w:t>
      </w:r>
      <w:proofErr w:type="spellEnd"/>
      <w:r>
        <w:rPr>
          <w:rFonts w:ascii="Calibri Light" w:hAnsi="Calibri Light" w:cs="Calibri Light"/>
          <w:color w:val="222222"/>
          <w:sz w:val="16"/>
          <w:szCs w:val="16"/>
        </w:rPr>
        <w:t>, 2014)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Diana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Mašlejová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Tajný cirkus </w:t>
      </w:r>
      <w:r w:rsidRPr="00106C10">
        <w:rPr>
          <w:rFonts w:asciiTheme="majorHAnsi" w:hAnsiTheme="majorHAnsi" w:cstheme="majorHAnsi"/>
          <w:color w:val="222222"/>
          <w:sz w:val="16"/>
          <w:szCs w:val="16"/>
        </w:rPr>
        <w:t>(Albatros, 2015)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Roman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Brat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Můj anděl se umí prát </w:t>
      </w:r>
      <w:r w:rsidRPr="00106C10">
        <w:rPr>
          <w:rFonts w:asciiTheme="majorHAnsi" w:hAnsiTheme="majorHAnsi" w:cstheme="majorHAnsi"/>
          <w:color w:val="222222"/>
          <w:sz w:val="16"/>
          <w:szCs w:val="16"/>
        </w:rPr>
        <w:t>(</w:t>
      </w:r>
      <w:proofErr w:type="spellStart"/>
      <w:r w:rsidRPr="00106C10">
        <w:rPr>
          <w:rFonts w:asciiTheme="majorHAnsi" w:hAnsiTheme="majorHAnsi" w:cstheme="majorHAnsi"/>
          <w:color w:val="222222"/>
          <w:sz w:val="16"/>
          <w:szCs w:val="16"/>
        </w:rPr>
        <w:t>CPress</w:t>
      </w:r>
      <w:proofErr w:type="spellEnd"/>
      <w:r w:rsidRPr="00106C10">
        <w:rPr>
          <w:rFonts w:asciiTheme="majorHAnsi" w:hAnsiTheme="majorHAnsi" w:cstheme="majorHAnsi"/>
          <w:color w:val="222222"/>
          <w:sz w:val="16"/>
          <w:szCs w:val="16"/>
        </w:rPr>
        <w:t>, 2014)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ind w:left="714" w:hanging="357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Petra Nagyová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Džerengová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Klára a bubáci </w:t>
      </w:r>
      <w:r w:rsidRPr="00106C10">
        <w:rPr>
          <w:rFonts w:asciiTheme="majorHAnsi" w:hAnsiTheme="majorHAnsi" w:cstheme="majorHAnsi"/>
          <w:color w:val="222222"/>
          <w:sz w:val="16"/>
          <w:szCs w:val="16"/>
        </w:rPr>
        <w:t>(Mladá fronta, 2014)</w:t>
      </w:r>
    </w:p>
    <w:p w:rsidR="005E3120" w:rsidRDefault="005E3120" w:rsidP="005E3120">
      <w:pPr>
        <w:pStyle w:val="m-2391094008059635271msolistparagraph"/>
        <w:numPr>
          <w:ilvl w:val="0"/>
          <w:numId w:val="1"/>
        </w:numPr>
        <w:shd w:val="clear" w:color="auto" w:fill="FFFFFF"/>
        <w:spacing w:before="120" w:beforeAutospacing="0" w:after="0" w:afterAutospacing="0" w:line="288" w:lineRule="auto"/>
        <w:contextualSpacing/>
        <w:rPr>
          <w:rFonts w:ascii="Arial" w:hAnsi="Arial" w:cs="Arial"/>
          <w:color w:val="222222"/>
          <w:sz w:val="19"/>
          <w:szCs w:val="19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Dušan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Taragel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, Jozef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Gertli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Danglár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 – Pohádky pro neposlušné děti a jejich starostlivé rodiče </w:t>
      </w:r>
      <w:r w:rsidRPr="00106C10">
        <w:rPr>
          <w:rFonts w:asciiTheme="majorHAnsi" w:hAnsiTheme="majorHAnsi" w:cstheme="majorHAnsi"/>
          <w:color w:val="222222"/>
          <w:sz w:val="16"/>
          <w:szCs w:val="16"/>
        </w:rPr>
        <w:t>(Host, 2014)</w:t>
      </w:r>
    </w:p>
    <w:p w:rsidR="00A455BA" w:rsidRDefault="00A455BA"/>
    <w:p w:rsidR="005E3120" w:rsidRPr="00935F3A" w:rsidRDefault="005E3120" w:rsidP="005E3120">
      <w:pPr>
        <w:spacing w:before="120" w:after="0" w:line="288" w:lineRule="auto"/>
        <w:rPr>
          <w:rFonts w:asciiTheme="majorHAnsi" w:hAnsiTheme="majorHAnsi" w:cstheme="majorHAnsi"/>
          <w:b/>
          <w:sz w:val="20"/>
          <w:szCs w:val="20"/>
        </w:rPr>
      </w:pPr>
      <w:r w:rsidRPr="00935F3A">
        <w:rPr>
          <w:rFonts w:asciiTheme="majorHAnsi" w:hAnsiTheme="majorHAnsi" w:cstheme="majorHAnsi"/>
          <w:b/>
          <w:sz w:val="20"/>
          <w:szCs w:val="20"/>
        </w:rPr>
        <w:t>Slovenská literatura přeložen</w:t>
      </w:r>
      <w:r>
        <w:rPr>
          <w:rFonts w:asciiTheme="majorHAnsi" w:hAnsiTheme="majorHAnsi" w:cstheme="majorHAnsi"/>
          <w:b/>
          <w:sz w:val="20"/>
          <w:szCs w:val="20"/>
        </w:rPr>
        <w:t>á</w:t>
      </w:r>
      <w:r w:rsidRPr="00935F3A">
        <w:rPr>
          <w:rFonts w:asciiTheme="majorHAnsi" w:hAnsiTheme="majorHAnsi" w:cstheme="majorHAnsi"/>
          <w:b/>
          <w:sz w:val="20"/>
          <w:szCs w:val="20"/>
        </w:rPr>
        <w:t xml:space="preserve"> do maďarštiny </w:t>
      </w:r>
    </w:p>
    <w:p w:rsidR="005E3120" w:rsidRPr="00935F3A" w:rsidRDefault="005E3120" w:rsidP="005E3120">
      <w:pPr>
        <w:pStyle w:val="Odstavecseseznamem"/>
        <w:numPr>
          <w:ilvl w:val="0"/>
          <w:numId w:val="2"/>
        </w:numPr>
        <w:spacing w:before="120" w:after="0" w:line="288" w:lineRule="auto"/>
        <w:ind w:left="714" w:hanging="357"/>
        <w:rPr>
          <w:rFonts w:ascii="Calibri Light" w:hAnsi="Calibri Light" w:cs="Calibri Light"/>
          <w:sz w:val="20"/>
          <w:szCs w:val="20"/>
        </w:rPr>
      </w:pPr>
      <w:bookmarkStart w:id="0" w:name="_Hlk514416499"/>
      <w:r w:rsidRPr="00935F3A">
        <w:rPr>
          <w:rFonts w:ascii="Calibri Light" w:hAnsi="Calibri Light" w:cs="Calibri Light"/>
          <w:sz w:val="20"/>
          <w:szCs w:val="20"/>
        </w:rPr>
        <w:t xml:space="preserve">Petra Nagyová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Džerengová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–</w:t>
      </w:r>
      <w:r w:rsidRPr="00935F3A">
        <w:rPr>
          <w:rFonts w:ascii="Calibri Light" w:hAnsi="Calibri Light" w:cs="Calibri Light"/>
          <w:sz w:val="20"/>
          <w:szCs w:val="20"/>
        </w:rPr>
        <w:t xml:space="preserve"> Klára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és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a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mumusok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r w:rsidRPr="00935F3A">
        <w:rPr>
          <w:rFonts w:ascii="Calibri Light" w:hAnsi="Calibri Light" w:cs="Calibri Light"/>
          <w:sz w:val="16"/>
          <w:szCs w:val="16"/>
        </w:rPr>
        <w:t>(</w:t>
      </w:r>
      <w:proofErr w:type="spellStart"/>
      <w:r w:rsidRPr="00935F3A">
        <w:rPr>
          <w:rFonts w:ascii="Calibri Light" w:hAnsi="Calibri Light" w:cs="Calibri Light"/>
          <w:sz w:val="16"/>
          <w:szCs w:val="16"/>
        </w:rPr>
        <w:t>Pagony</w:t>
      </w:r>
      <w:proofErr w:type="spellEnd"/>
      <w:r w:rsidRPr="00935F3A">
        <w:rPr>
          <w:rFonts w:ascii="Calibri Light" w:hAnsi="Calibri Light" w:cs="Calibri Light"/>
          <w:sz w:val="16"/>
          <w:szCs w:val="16"/>
        </w:rPr>
        <w:t>, 2013)</w:t>
      </w:r>
    </w:p>
    <w:p w:rsidR="005E3120" w:rsidRPr="00270066" w:rsidRDefault="005E3120" w:rsidP="005E3120">
      <w:pPr>
        <w:pStyle w:val="Odstavecseseznamem"/>
        <w:numPr>
          <w:ilvl w:val="0"/>
          <w:numId w:val="2"/>
        </w:numPr>
        <w:tabs>
          <w:tab w:val="left" w:pos="1843"/>
        </w:tabs>
        <w:spacing w:before="120" w:after="0" w:line="288" w:lineRule="auto"/>
        <w:ind w:left="714" w:hanging="35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935F3A">
        <w:rPr>
          <w:rFonts w:ascii="Calibri Light" w:hAnsi="Calibri Light" w:cs="Calibri Light"/>
          <w:sz w:val="20"/>
          <w:szCs w:val="20"/>
        </w:rPr>
        <w:t xml:space="preserve">Petra Nagyová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Džerengová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–</w:t>
      </w:r>
      <w:r w:rsidRPr="00935F3A">
        <w:rPr>
          <w:rFonts w:ascii="Calibri Light" w:hAnsi="Calibri Light" w:cs="Calibri Light"/>
          <w:sz w:val="20"/>
          <w:szCs w:val="20"/>
        </w:rPr>
        <w:t xml:space="preserve"> Klára ​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és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az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iglu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r w:rsidRPr="00935F3A">
        <w:rPr>
          <w:rFonts w:ascii="Calibri Light" w:hAnsi="Calibri Light" w:cs="Calibri Light"/>
          <w:sz w:val="16"/>
          <w:szCs w:val="16"/>
        </w:rPr>
        <w:t>(</w:t>
      </w:r>
      <w:proofErr w:type="spellStart"/>
      <w:r w:rsidRPr="00270066">
        <w:fldChar w:fldCharType="begin"/>
      </w:r>
      <w:r w:rsidRPr="00270066">
        <w:rPr>
          <w:rFonts w:ascii="Calibri Light" w:hAnsi="Calibri Light" w:cs="Calibri Light"/>
          <w:color w:val="000000" w:themeColor="text1"/>
          <w:sz w:val="16"/>
          <w:szCs w:val="16"/>
        </w:rPr>
        <w:instrText xml:space="preserve"> HYPERLINK "https://moly.hu/kiadok/pagony" </w:instrText>
      </w:r>
      <w:r w:rsidRPr="00270066">
        <w:fldChar w:fldCharType="separate"/>
      </w:r>
      <w:r w:rsidRPr="00270066">
        <w:rPr>
          <w:rStyle w:val="Hypertextovodkaz"/>
          <w:rFonts w:ascii="Calibri Light" w:hAnsi="Calibri Light" w:cs="Calibri Light"/>
          <w:bCs/>
          <w:color w:val="000000" w:themeColor="text1"/>
          <w:sz w:val="16"/>
          <w:szCs w:val="16"/>
          <w:shd w:val="clear" w:color="auto" w:fill="FFFFFF"/>
        </w:rPr>
        <w:t>Pagony</w:t>
      </w:r>
      <w:proofErr w:type="spellEnd"/>
      <w:r w:rsidRPr="00270066">
        <w:rPr>
          <w:rStyle w:val="Hypertextovodkaz"/>
          <w:rFonts w:ascii="Calibri Light" w:hAnsi="Calibri Light" w:cs="Calibri Light"/>
          <w:bCs/>
          <w:color w:val="000000" w:themeColor="text1"/>
          <w:sz w:val="16"/>
          <w:szCs w:val="16"/>
          <w:shd w:val="clear" w:color="auto" w:fill="FFFFFF"/>
        </w:rPr>
        <w:fldChar w:fldCharType="end"/>
      </w:r>
      <w:r w:rsidRPr="00270066">
        <w:rPr>
          <w:rFonts w:ascii="Calibri Light" w:hAnsi="Calibri Light" w:cs="Calibri Light"/>
          <w:color w:val="000000" w:themeColor="text1"/>
          <w:sz w:val="16"/>
          <w:szCs w:val="16"/>
          <w:shd w:val="clear" w:color="auto" w:fill="FFFFFF"/>
        </w:rPr>
        <w:t>, 2014</w:t>
      </w:r>
      <w:r w:rsidRPr="00270066">
        <w:rPr>
          <w:rFonts w:ascii="Calibri Light" w:hAnsi="Calibri Light" w:cs="Calibri Light"/>
          <w:color w:val="000000" w:themeColor="text1"/>
          <w:sz w:val="16"/>
          <w:szCs w:val="16"/>
        </w:rPr>
        <w:t>)</w:t>
      </w:r>
    </w:p>
    <w:p w:rsidR="005E3120" w:rsidRPr="00935F3A" w:rsidRDefault="005E3120" w:rsidP="005E3120">
      <w:pPr>
        <w:pStyle w:val="Odstavecseseznamem"/>
        <w:numPr>
          <w:ilvl w:val="0"/>
          <w:numId w:val="2"/>
        </w:numPr>
        <w:tabs>
          <w:tab w:val="left" w:pos="1843"/>
        </w:tabs>
        <w:spacing w:before="120" w:after="0" w:line="288" w:lineRule="auto"/>
        <w:ind w:left="714" w:hanging="357"/>
        <w:rPr>
          <w:rFonts w:ascii="Calibri Light" w:hAnsi="Calibri Light" w:cs="Calibri Light"/>
          <w:sz w:val="20"/>
          <w:szCs w:val="20"/>
          <w:shd w:val="clear" w:color="auto" w:fill="FFFFFF"/>
        </w:rPr>
      </w:pPr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 xml:space="preserve">Gabriela </w:t>
      </w:r>
      <w:proofErr w:type="spellStart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>Futová</w:t>
      </w:r>
      <w:proofErr w:type="spellEnd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– </w:t>
      </w:r>
      <w:proofErr w:type="spellStart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>Jobb</w:t>
      </w:r>
      <w:proofErr w:type="spellEnd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​</w:t>
      </w:r>
      <w:proofErr w:type="spellStart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>anyukát</w:t>
      </w:r>
      <w:proofErr w:type="spellEnd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>akarok</w:t>
      </w:r>
      <w:proofErr w:type="spellEnd"/>
      <w:r w:rsidRPr="00270066">
        <w:rPr>
          <w:rFonts w:ascii="Calibri Light" w:hAnsi="Calibri Light" w:cs="Calibri Light"/>
          <w:color w:val="000000" w:themeColor="text1"/>
          <w:sz w:val="20"/>
          <w:szCs w:val="20"/>
        </w:rPr>
        <w:t xml:space="preserve">! </w:t>
      </w:r>
      <w:r w:rsidRPr="00270066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hyperlink r:id="rId5" w:history="1">
        <w:r w:rsidRPr="00270066">
          <w:rPr>
            <w:rStyle w:val="Hypertextovodkaz"/>
            <w:rFonts w:ascii="Calibri Light" w:hAnsi="Calibri Light" w:cs="Calibri Light"/>
            <w:bCs/>
            <w:color w:val="000000" w:themeColor="text1"/>
            <w:sz w:val="16"/>
            <w:szCs w:val="16"/>
            <w:shd w:val="clear" w:color="auto" w:fill="FFFFFF"/>
          </w:rPr>
          <w:t>Minerva Nova</w:t>
        </w:r>
      </w:hyperlink>
      <w:r w:rsidRPr="00935F3A">
        <w:rPr>
          <w:rFonts w:ascii="Calibri Light" w:hAnsi="Calibri Light" w:cs="Calibri Light"/>
          <w:sz w:val="16"/>
          <w:szCs w:val="16"/>
          <w:shd w:val="clear" w:color="auto" w:fill="FFFFFF"/>
        </w:rPr>
        <w:t>, 2003)</w:t>
      </w:r>
      <w:r w:rsidRPr="00935F3A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</w:p>
    <w:p w:rsidR="005E3120" w:rsidRPr="00935F3A" w:rsidRDefault="005E3120" w:rsidP="005E3120">
      <w:pPr>
        <w:pStyle w:val="Odstavecseseznamem"/>
        <w:numPr>
          <w:ilvl w:val="0"/>
          <w:numId w:val="2"/>
        </w:numPr>
        <w:spacing w:before="120" w:after="0" w:line="288" w:lineRule="auto"/>
        <w:ind w:left="714" w:hanging="357"/>
        <w:rPr>
          <w:rFonts w:ascii="Calibri Light" w:hAnsi="Calibri Light" w:cs="Calibri Light"/>
          <w:sz w:val="20"/>
          <w:szCs w:val="20"/>
        </w:rPr>
      </w:pPr>
      <w:r w:rsidRPr="00935F3A">
        <w:rPr>
          <w:rFonts w:ascii="Calibri Light" w:hAnsi="Calibri Light" w:cs="Calibri Light"/>
          <w:sz w:val="20"/>
          <w:szCs w:val="20"/>
        </w:rPr>
        <w:t xml:space="preserve">Monika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Kompaníková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–</w:t>
      </w:r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Mélytengeri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​</w:t>
      </w:r>
      <w:proofErr w:type="spellStart"/>
      <w:r w:rsidRPr="00935F3A">
        <w:rPr>
          <w:rFonts w:ascii="Calibri Light" w:hAnsi="Calibri Light" w:cs="Calibri Light"/>
          <w:sz w:val="20"/>
          <w:szCs w:val="20"/>
        </w:rPr>
        <w:t>mesék</w:t>
      </w:r>
      <w:proofErr w:type="spellEnd"/>
      <w:r w:rsidRPr="00935F3A">
        <w:rPr>
          <w:rFonts w:ascii="Calibri Light" w:hAnsi="Calibri Light" w:cs="Calibri Light"/>
          <w:sz w:val="20"/>
          <w:szCs w:val="20"/>
        </w:rPr>
        <w:t xml:space="preserve"> </w:t>
      </w:r>
      <w:r w:rsidRPr="00935F3A">
        <w:rPr>
          <w:rFonts w:ascii="Calibri Light" w:hAnsi="Calibri Light" w:cs="Calibri Light"/>
          <w:sz w:val="16"/>
          <w:szCs w:val="16"/>
        </w:rPr>
        <w:t>(</w:t>
      </w:r>
      <w:proofErr w:type="spellStart"/>
      <w:r w:rsidRPr="00935F3A">
        <w:rPr>
          <w:rFonts w:ascii="Calibri Light" w:hAnsi="Calibri Light" w:cs="Calibri Light"/>
          <w:sz w:val="16"/>
          <w:szCs w:val="16"/>
        </w:rPr>
        <w:t>Naphegy</w:t>
      </w:r>
      <w:proofErr w:type="spellEnd"/>
      <w:r w:rsidRPr="00935F3A">
        <w:rPr>
          <w:rFonts w:ascii="Calibri Light" w:hAnsi="Calibri Light" w:cs="Calibri Light"/>
          <w:sz w:val="16"/>
          <w:szCs w:val="16"/>
        </w:rPr>
        <w:t>, 2016)</w:t>
      </w:r>
    </w:p>
    <w:bookmarkEnd w:id="0"/>
    <w:p w:rsidR="005E3120" w:rsidRDefault="005E3120"/>
    <w:p w:rsidR="005E3120" w:rsidRPr="00672E39" w:rsidRDefault="005E3120" w:rsidP="005E3120">
      <w:pPr>
        <w:spacing w:after="0" w:line="288" w:lineRule="auto"/>
        <w:rPr>
          <w:rFonts w:asciiTheme="majorHAnsi" w:hAnsiTheme="majorHAnsi" w:cstheme="majorHAnsi"/>
          <w:b/>
          <w:color w:val="FFC000" w:themeColor="accent4"/>
          <w:sz w:val="20"/>
          <w:szCs w:val="20"/>
          <w:lang w:val="pl-PL"/>
        </w:rPr>
      </w:pPr>
    </w:p>
    <w:p w:rsidR="005E3120" w:rsidRPr="00672E39" w:rsidRDefault="005E3120" w:rsidP="005E3120">
      <w:pPr>
        <w:spacing w:after="0" w:line="288" w:lineRule="auto"/>
        <w:rPr>
          <w:rFonts w:asciiTheme="majorHAnsi" w:hAnsiTheme="majorHAnsi" w:cstheme="majorHAnsi"/>
          <w:b/>
          <w:color w:val="FFC000" w:themeColor="accent4"/>
          <w:sz w:val="20"/>
          <w:szCs w:val="20"/>
          <w:lang w:val="pl-PL"/>
        </w:rPr>
      </w:pPr>
      <w:r>
        <w:rPr>
          <w:rFonts w:asciiTheme="majorHAnsi" w:hAnsiTheme="majorHAnsi" w:cstheme="majorHAnsi"/>
          <w:b/>
          <w:sz w:val="20"/>
          <w:szCs w:val="20"/>
          <w:lang w:val="pl-PL"/>
        </w:rPr>
        <w:t>Slovenská literatura přeložená do polštiny</w:t>
      </w:r>
      <w:bookmarkStart w:id="1" w:name="_GoBack"/>
      <w:bookmarkEnd w:id="1"/>
    </w:p>
    <w:p w:rsidR="005E3120" w:rsidRPr="00161CBC" w:rsidRDefault="005E3120" w:rsidP="005E3120">
      <w:pPr>
        <w:pStyle w:val="Odstavecseseznamem"/>
        <w:numPr>
          <w:ilvl w:val="0"/>
          <w:numId w:val="3"/>
        </w:numPr>
        <w:spacing w:before="120" w:after="0" w:line="288" w:lineRule="auto"/>
        <w:ind w:left="714" w:hanging="35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J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á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n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Uli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čia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nsky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A30C73">
        <w:rPr>
          <w:rFonts w:asciiTheme="majorHAnsi" w:hAnsiTheme="majorHAnsi" w:cstheme="majorHAnsi"/>
          <w:color w:val="000000" w:themeColor="text1"/>
          <w:sz w:val="20"/>
          <w:szCs w:val="20"/>
        </w:rPr>
        <w:t>–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Czarodziejski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chłopiec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proofErr w:type="spellStart"/>
      <w:r>
        <w:fldChar w:fldCharType="begin"/>
      </w:r>
      <w:r>
        <w:instrText xml:space="preserve"> HYPERLINK "https://www.poczytaj.pl/w/towarzystwo-slowakow-w-polsce" \o "Towarzystwo Słowaków w Polsce" </w:instrText>
      </w:r>
      <w:r>
        <w:fldChar w:fldCharType="separate"/>
      </w:r>
      <w:r w:rsidRPr="00161CBC"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Towarzystwo</w:t>
      </w:r>
      <w:proofErr w:type="spellEnd"/>
      <w:r w:rsidRPr="00161CBC"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1CBC"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Słowaków</w:t>
      </w:r>
      <w:proofErr w:type="spellEnd"/>
      <w:r w:rsidRPr="00161CBC"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 xml:space="preserve"> w </w:t>
      </w:r>
      <w:proofErr w:type="spellStart"/>
      <w:r w:rsidRPr="00161CBC"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Polsce</w:t>
      </w:r>
      <w:proofErr w:type="spellEnd"/>
      <w:r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fldChar w:fldCharType="end"/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 xml:space="preserve">, </w:t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  <w:shd w:val="clear" w:color="auto" w:fill="FFFFFF"/>
        </w:rPr>
        <w:t>2015</w:t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)</w:t>
      </w:r>
    </w:p>
    <w:p w:rsidR="005E3120" w:rsidRPr="00161CBC" w:rsidRDefault="005E3120" w:rsidP="005E312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714" w:hanging="35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J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ú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lius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Balco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A30C73">
        <w:rPr>
          <w:rFonts w:asciiTheme="majorHAnsi" w:hAnsiTheme="majorHAnsi" w:cstheme="majorHAnsi"/>
          <w:color w:val="000000" w:themeColor="text1"/>
          <w:sz w:val="20"/>
          <w:szCs w:val="20"/>
        </w:rPr>
        <w:t>–</w:t>
      </w:r>
      <w:r w:rsidRPr="00161CBC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</w:t>
      </w:r>
      <w:proofErr w:type="spellStart"/>
      <w:r w:rsidRPr="00517C7B">
        <w:rPr>
          <w:rStyle w:val="Zdraznn"/>
          <w:rFonts w:ascii="Calibri Light" w:hAnsi="Calibri Light" w:cs="Calibri Light"/>
          <w:color w:val="000000" w:themeColor="text1"/>
          <w:sz w:val="20"/>
          <w:szCs w:val="20"/>
        </w:rPr>
        <w:t>Wróbli</w:t>
      </w:r>
      <w:proofErr w:type="spellEnd"/>
      <w:r w:rsidRPr="00517C7B">
        <w:rPr>
          <w:rStyle w:val="Zdraznn"/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517C7B">
        <w:rPr>
          <w:rStyle w:val="Zdraznn"/>
          <w:rFonts w:ascii="Calibri Light" w:hAnsi="Calibri Light" w:cs="Calibri Light"/>
          <w:color w:val="000000" w:themeColor="text1"/>
          <w:sz w:val="20"/>
          <w:szCs w:val="20"/>
        </w:rPr>
        <w:t>król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Towarzystwo</w:t>
      </w:r>
      <w:proofErr w:type="spellEnd"/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Słowaków</w:t>
      </w:r>
      <w:proofErr w:type="spellEnd"/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 xml:space="preserve"> w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Polsce</w:t>
      </w:r>
      <w:proofErr w:type="spellEnd"/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, 2008)</w:t>
      </w:r>
    </w:p>
    <w:p w:rsidR="005E3120" w:rsidRPr="00161CBC" w:rsidRDefault="005E3120" w:rsidP="005E3120">
      <w:pPr>
        <w:pStyle w:val="Nadpis1"/>
        <w:numPr>
          <w:ilvl w:val="0"/>
          <w:numId w:val="3"/>
        </w:numPr>
        <w:shd w:val="clear" w:color="auto" w:fill="FFFFFF"/>
        <w:spacing w:before="0" w:line="288" w:lineRule="auto"/>
        <w:ind w:left="714" w:hanging="357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hyperlink r:id="rId6" w:tooltip="Viliam Klimacek" w:history="1">
        <w:r w:rsidRPr="00161CBC"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Viliam </w:t>
        </w:r>
        <w:proofErr w:type="spellStart"/>
        <w:r w:rsidRPr="00161CBC"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Klim</w:t>
        </w:r>
        <w:r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áč</w:t>
        </w:r>
        <w:r w:rsidRPr="00161CBC"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ek</w:t>
        </w:r>
        <w:proofErr w:type="spellEnd"/>
      </w:hyperlink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A30C73">
        <w:rPr>
          <w:rFonts w:cstheme="majorHAnsi"/>
          <w:color w:val="000000" w:themeColor="text1"/>
          <w:sz w:val="20"/>
          <w:szCs w:val="20"/>
        </w:rPr>
        <w:t>–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Noga w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nogę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hyperlink r:id="rId7" w:tooltip="Bis" w:history="1">
        <w:r w:rsidRPr="00161CBC">
          <w:rPr>
            <w:rStyle w:val="Hypertextovodkaz"/>
            <w:rFonts w:ascii="Calibri Light" w:hAnsi="Calibri Light" w:cs="Calibri Light"/>
            <w:color w:val="000000" w:themeColor="text1"/>
            <w:sz w:val="16"/>
            <w:szCs w:val="16"/>
            <w:bdr w:val="none" w:sz="0" w:space="0" w:color="auto" w:frame="1"/>
            <w:shd w:val="clear" w:color="auto" w:fill="FFFFFF"/>
          </w:rPr>
          <w:t>Bis</w:t>
        </w:r>
      </w:hyperlink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, 2005)</w:t>
      </w:r>
    </w:p>
    <w:p w:rsidR="005E3120" w:rsidRPr="00161CBC" w:rsidRDefault="005E3120" w:rsidP="005E3120">
      <w:pPr>
        <w:pStyle w:val="Odstavecseseznamem"/>
        <w:numPr>
          <w:ilvl w:val="0"/>
          <w:numId w:val="3"/>
        </w:numPr>
        <w:spacing w:after="0" w:line="288" w:lineRule="auto"/>
        <w:ind w:left="714" w:hanging="357"/>
        <w:rPr>
          <w:rFonts w:ascii="Calibri Light" w:hAnsi="Calibri Light" w:cs="Calibri Light"/>
          <w:color w:val="000000" w:themeColor="text1"/>
          <w:sz w:val="20"/>
          <w:szCs w:val="20"/>
        </w:rPr>
      </w:pPr>
      <w:hyperlink r:id="rId8" w:tooltip="Erik J. Groch" w:history="1">
        <w:r w:rsidRPr="00161CBC"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Erik J. </w:t>
        </w:r>
        <w:proofErr w:type="spellStart"/>
        <w:r w:rsidRPr="00161CBC">
          <w:rPr>
            <w:rStyle w:val="Hypertextovodkaz"/>
            <w:rFonts w:ascii="Calibri Light" w:hAnsi="Calibri Light" w:cs="Calibri Light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Groch</w:t>
        </w:r>
        <w:proofErr w:type="spellEnd"/>
      </w:hyperlink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A30C73">
        <w:rPr>
          <w:rFonts w:asciiTheme="majorHAnsi" w:hAnsiTheme="majorHAnsi" w:cstheme="majorHAnsi"/>
          <w:color w:val="000000" w:themeColor="text1"/>
          <w:sz w:val="20"/>
          <w:szCs w:val="20"/>
        </w:rPr>
        <w:t>–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Łazik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i Klara </w:t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hyperlink r:id="rId9" w:tooltip="Replika" w:history="1">
        <w:r w:rsidRPr="00161CBC">
          <w:rPr>
            <w:rStyle w:val="Hypertextovodkaz"/>
            <w:rFonts w:ascii="Calibri Light" w:hAnsi="Calibri Light" w:cs="Calibri Light"/>
            <w:color w:val="000000" w:themeColor="text1"/>
            <w:sz w:val="16"/>
            <w:szCs w:val="16"/>
            <w:bdr w:val="none" w:sz="0" w:space="0" w:color="auto" w:frame="1"/>
            <w:shd w:val="clear" w:color="auto" w:fill="FFFFFF"/>
          </w:rPr>
          <w:t>Replika</w:t>
        </w:r>
      </w:hyperlink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, 2006)</w:t>
      </w:r>
    </w:p>
    <w:p w:rsidR="005E3120" w:rsidRPr="00161CBC" w:rsidRDefault="005E3120" w:rsidP="005E3120">
      <w:pPr>
        <w:pStyle w:val="Odstavecseseznamem"/>
        <w:numPr>
          <w:ilvl w:val="0"/>
          <w:numId w:val="3"/>
        </w:numPr>
        <w:spacing w:after="0" w:line="288" w:lineRule="auto"/>
        <w:ind w:left="714" w:hanging="35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Du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š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an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Taragel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30C73">
        <w:rPr>
          <w:rFonts w:asciiTheme="majorHAnsi" w:hAnsiTheme="majorHAnsi" w:cstheme="majorHAnsi"/>
          <w:color w:val="000000" w:themeColor="text1"/>
          <w:sz w:val="20"/>
          <w:szCs w:val="20"/>
        </w:rPr>
        <w:t>–</w:t>
      </w:r>
      <w:r w:rsidRPr="00161CBC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Bajki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dla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niegrzecznych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dzieci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I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ich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troskliwych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>rodziców</w:t>
      </w:r>
      <w:proofErr w:type="spellEnd"/>
      <w:r w:rsidRPr="00161CB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proofErr w:type="spellStart"/>
      <w:r>
        <w:fldChar w:fldCharType="begin"/>
      </w:r>
      <w:r>
        <w:instrText xml:space="preserve"> HYPERLINK "https://www.poczytaj.pl/w/arti" \o "Arti" </w:instrText>
      </w:r>
      <w:r>
        <w:fldChar w:fldCharType="separate"/>
      </w:r>
      <w:r w:rsidRPr="00161CBC"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Arti</w:t>
      </w:r>
      <w:proofErr w:type="spellEnd"/>
      <w:r>
        <w:rPr>
          <w:rStyle w:val="Hypertextovodkaz"/>
          <w:rFonts w:ascii="Calibri Light" w:hAnsi="Calibri Light" w:cs="Calibri Light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fldChar w:fldCharType="end"/>
      </w:r>
      <w:r w:rsidRPr="00161CBC">
        <w:rPr>
          <w:rFonts w:ascii="Calibri Light" w:hAnsi="Calibri Light" w:cs="Calibri Light"/>
          <w:color w:val="000000" w:themeColor="text1"/>
          <w:sz w:val="16"/>
          <w:szCs w:val="16"/>
        </w:rPr>
        <w:t>, 2005)</w:t>
      </w:r>
    </w:p>
    <w:p w:rsidR="005E3120" w:rsidRDefault="005E3120"/>
    <w:sectPr w:rsidR="005E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EF8"/>
    <w:multiLevelType w:val="hybridMultilevel"/>
    <w:tmpl w:val="1D269DDE"/>
    <w:lvl w:ilvl="0" w:tplc="A358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4387"/>
    <w:multiLevelType w:val="hybridMultilevel"/>
    <w:tmpl w:val="1FD20C86"/>
    <w:lvl w:ilvl="0" w:tplc="DF44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33D4"/>
    <w:multiLevelType w:val="hybridMultilevel"/>
    <w:tmpl w:val="190096A0"/>
    <w:lvl w:ilvl="0" w:tplc="FB4A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20"/>
    <w:rsid w:val="005E3120"/>
    <w:rsid w:val="00A455BA"/>
    <w:rsid w:val="00B33142"/>
    <w:rsid w:val="00E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2890"/>
  <w15:chartTrackingRefBased/>
  <w15:docId w15:val="{447A0F64-AFA0-4B2E-8ED4-FA6C3A60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3120"/>
  </w:style>
  <w:style w:type="paragraph" w:styleId="Nadpis1">
    <w:name w:val="heading 1"/>
    <w:basedOn w:val="Normln"/>
    <w:next w:val="Normln"/>
    <w:link w:val="Nadpis1Char"/>
    <w:uiPriority w:val="9"/>
    <w:qFormat/>
    <w:rsid w:val="005E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2391094008059635271msolistparagraph">
    <w:name w:val="m_-2391094008059635271msolistparagraph"/>
    <w:basedOn w:val="Normln"/>
    <w:rsid w:val="005E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3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12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5E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E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zytaj.pl/a/erik-j-gro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zytaj.pl/w/b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zytaj.pl/a/viliam-klimace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ly.hu/kiadok/minerva-no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czytaj.pl/w/repli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CeléČesko</dc:creator>
  <cp:keywords/>
  <dc:description/>
  <cp:lastModifiedBy>CeléČesko</cp:lastModifiedBy>
  <cp:revision>1</cp:revision>
  <dcterms:created xsi:type="dcterms:W3CDTF">2018-05-21T11:15:00Z</dcterms:created>
  <dcterms:modified xsi:type="dcterms:W3CDTF">2018-05-21T11:20:00Z</dcterms:modified>
</cp:coreProperties>
</file>